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6B9" w:rsidRDefault="002636B9" w:rsidP="002636B9">
      <w:pPr>
        <w:jc w:val="center"/>
        <w:rPr>
          <w:b/>
          <w:color w:val="000000"/>
          <w:sz w:val="28"/>
          <w:szCs w:val="28"/>
        </w:rPr>
      </w:pPr>
      <w:r>
        <w:rPr>
          <w:b/>
          <w:color w:val="000000"/>
          <w:sz w:val="28"/>
          <w:szCs w:val="28"/>
        </w:rPr>
        <w:t xml:space="preserve">Syllabus of </w:t>
      </w:r>
      <w:proofErr w:type="spellStart"/>
      <w:r>
        <w:rPr>
          <w:b/>
          <w:color w:val="000000"/>
          <w:sz w:val="28"/>
          <w:szCs w:val="28"/>
        </w:rPr>
        <w:t>Fudan</w:t>
      </w:r>
      <w:proofErr w:type="spellEnd"/>
      <w:r>
        <w:rPr>
          <w:b/>
          <w:color w:val="000000"/>
          <w:sz w:val="28"/>
          <w:szCs w:val="28"/>
        </w:rPr>
        <w:t xml:space="preserve"> University</w:t>
      </w:r>
    </w:p>
    <w:tbl>
      <w:tblPr>
        <w:tblW w:w="8943" w:type="dxa"/>
        <w:tblBorders>
          <w:top w:val="single" w:sz="12" w:space="0" w:color="auto"/>
          <w:left w:val="single" w:sz="12" w:space="0" w:color="auto"/>
          <w:bottom w:val="single" w:sz="12" w:space="0" w:color="auto"/>
          <w:right w:val="single" w:sz="12" w:space="0" w:color="auto"/>
          <w:insideH w:val="single" w:sz="8" w:space="0" w:color="auto"/>
        </w:tblBorders>
        <w:tblLook w:val="01E0"/>
      </w:tblPr>
      <w:tblGrid>
        <w:gridCol w:w="1364"/>
        <w:gridCol w:w="1436"/>
        <w:gridCol w:w="1436"/>
        <w:gridCol w:w="1968"/>
        <w:gridCol w:w="208"/>
        <w:gridCol w:w="2531"/>
      </w:tblGrid>
      <w:tr w:rsidR="002636B9" w:rsidTr="002636B9">
        <w:trPr>
          <w:trHeight w:val="951"/>
        </w:trPr>
        <w:tc>
          <w:tcPr>
            <w:tcW w:w="8943" w:type="dxa"/>
            <w:gridSpan w:val="6"/>
            <w:tcBorders>
              <w:top w:val="nil"/>
              <w:left w:val="nil"/>
              <w:bottom w:val="single" w:sz="8" w:space="0" w:color="auto"/>
              <w:right w:val="nil"/>
            </w:tcBorders>
          </w:tcPr>
          <w:p w:rsidR="002636B9" w:rsidRDefault="002636B9">
            <w:pPr>
              <w:spacing w:before="100" w:beforeAutospacing="1" w:after="100" w:afterAutospacing="1"/>
              <w:rPr>
                <w:b/>
                <w:color w:val="000000"/>
                <w:szCs w:val="21"/>
              </w:rPr>
            </w:pPr>
          </w:p>
          <w:p w:rsidR="002636B9" w:rsidRDefault="002636B9">
            <w:pPr>
              <w:spacing w:before="100" w:beforeAutospacing="1" w:after="100" w:afterAutospacing="1"/>
              <w:rPr>
                <w:b/>
                <w:color w:val="000000"/>
                <w:szCs w:val="21"/>
              </w:rPr>
            </w:pPr>
            <w:r>
              <w:rPr>
                <w:b/>
                <w:color w:val="000000"/>
                <w:szCs w:val="21"/>
              </w:rPr>
              <w:t xml:space="preserve">Department:  English                          Date: November 9, 2018    </w:t>
            </w:r>
          </w:p>
        </w:tc>
      </w:tr>
      <w:tr w:rsidR="002636B9" w:rsidTr="002636B9">
        <w:trPr>
          <w:trHeight w:val="516"/>
        </w:trPr>
        <w:tc>
          <w:tcPr>
            <w:tcW w:w="1364" w:type="dxa"/>
            <w:tcBorders>
              <w:top w:val="single" w:sz="12" w:space="0" w:color="auto"/>
              <w:left w:val="single" w:sz="12"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Course Code</w:t>
            </w:r>
          </w:p>
        </w:tc>
        <w:tc>
          <w:tcPr>
            <w:tcW w:w="7579" w:type="dxa"/>
            <w:gridSpan w:val="5"/>
            <w:tcBorders>
              <w:top w:val="single" w:sz="12" w:space="0" w:color="auto"/>
              <w:left w:val="single" w:sz="8" w:space="0" w:color="auto"/>
              <w:bottom w:val="single" w:sz="8" w:space="0" w:color="auto"/>
              <w:right w:val="single" w:sz="12" w:space="0" w:color="auto"/>
            </w:tcBorders>
            <w:vAlign w:val="center"/>
            <w:hideMark/>
          </w:tcPr>
          <w:p w:rsidR="002636B9" w:rsidRDefault="002636B9">
            <w:pPr>
              <w:rPr>
                <w:b/>
                <w:color w:val="000000"/>
                <w:szCs w:val="21"/>
              </w:rPr>
            </w:pPr>
            <w:r>
              <w:rPr>
                <w:b/>
                <w:bCs/>
                <w:kern w:val="0"/>
                <w:szCs w:val="21"/>
              </w:rPr>
              <w:t>FORE110036.01</w:t>
            </w:r>
          </w:p>
        </w:tc>
      </w:tr>
      <w:tr w:rsidR="002636B9" w:rsidTr="002636B9">
        <w:trPr>
          <w:trHeight w:val="581"/>
        </w:trPr>
        <w:tc>
          <w:tcPr>
            <w:tcW w:w="1364" w:type="dxa"/>
            <w:tcBorders>
              <w:top w:val="single" w:sz="8" w:space="0" w:color="auto"/>
              <w:left w:val="single" w:sz="12"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Course Title</w:t>
            </w:r>
          </w:p>
        </w:tc>
        <w:tc>
          <w:tcPr>
            <w:tcW w:w="7579" w:type="dxa"/>
            <w:gridSpan w:val="5"/>
            <w:tcBorders>
              <w:top w:val="single" w:sz="8" w:space="0" w:color="auto"/>
              <w:left w:val="single" w:sz="8" w:space="0" w:color="auto"/>
              <w:bottom w:val="single" w:sz="8" w:space="0" w:color="auto"/>
              <w:right w:val="single" w:sz="12" w:space="0" w:color="auto"/>
            </w:tcBorders>
            <w:vAlign w:val="center"/>
            <w:hideMark/>
          </w:tcPr>
          <w:p w:rsidR="002636B9" w:rsidRDefault="002636B9">
            <w:pPr>
              <w:rPr>
                <w:b/>
                <w:color w:val="000000"/>
                <w:szCs w:val="21"/>
              </w:rPr>
            </w:pPr>
            <w:r>
              <w:rPr>
                <w:b/>
                <w:color w:val="000000"/>
                <w:szCs w:val="21"/>
              </w:rPr>
              <w:t>Language and Culture</w:t>
            </w:r>
          </w:p>
        </w:tc>
      </w:tr>
      <w:tr w:rsidR="002636B9" w:rsidTr="002636B9">
        <w:trPr>
          <w:trHeight w:val="516"/>
        </w:trPr>
        <w:tc>
          <w:tcPr>
            <w:tcW w:w="1364" w:type="dxa"/>
            <w:tcBorders>
              <w:top w:val="single" w:sz="8" w:space="0" w:color="auto"/>
              <w:left w:val="single" w:sz="12"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Credit</w:t>
            </w:r>
          </w:p>
        </w:tc>
        <w:tc>
          <w:tcPr>
            <w:tcW w:w="2872" w:type="dxa"/>
            <w:gridSpan w:val="2"/>
            <w:tcBorders>
              <w:top w:val="single" w:sz="8" w:space="0" w:color="auto"/>
              <w:left w:val="single" w:sz="8" w:space="0" w:color="auto"/>
              <w:bottom w:val="single" w:sz="8" w:space="0" w:color="auto"/>
              <w:right w:val="single" w:sz="4" w:space="0" w:color="auto"/>
            </w:tcBorders>
            <w:vAlign w:val="center"/>
            <w:hideMark/>
          </w:tcPr>
          <w:p w:rsidR="002636B9" w:rsidRDefault="002636B9">
            <w:pPr>
              <w:rPr>
                <w:b/>
                <w:color w:val="000000"/>
                <w:szCs w:val="21"/>
              </w:rPr>
            </w:pPr>
            <w:r>
              <w:rPr>
                <w:b/>
                <w:color w:val="000000"/>
                <w:szCs w:val="21"/>
              </w:rPr>
              <w:t>2</w:t>
            </w:r>
          </w:p>
        </w:tc>
        <w:tc>
          <w:tcPr>
            <w:tcW w:w="1968" w:type="dxa"/>
            <w:tcBorders>
              <w:top w:val="single" w:sz="8" w:space="0" w:color="auto"/>
              <w:left w:val="single" w:sz="4"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Credit Hours</w:t>
            </w:r>
          </w:p>
        </w:tc>
        <w:tc>
          <w:tcPr>
            <w:tcW w:w="2739" w:type="dxa"/>
            <w:gridSpan w:val="2"/>
            <w:tcBorders>
              <w:top w:val="single" w:sz="8" w:space="0" w:color="auto"/>
              <w:left w:val="single" w:sz="8" w:space="0" w:color="auto"/>
              <w:bottom w:val="single" w:sz="8" w:space="0" w:color="auto"/>
              <w:right w:val="single" w:sz="12" w:space="0" w:color="auto"/>
            </w:tcBorders>
            <w:vAlign w:val="center"/>
            <w:hideMark/>
          </w:tcPr>
          <w:p w:rsidR="002636B9" w:rsidRDefault="002636B9">
            <w:pPr>
              <w:ind w:left="57"/>
              <w:rPr>
                <w:b/>
                <w:color w:val="000000"/>
                <w:szCs w:val="21"/>
              </w:rPr>
            </w:pPr>
            <w:r>
              <w:rPr>
                <w:b/>
                <w:color w:val="000000"/>
                <w:szCs w:val="21"/>
              </w:rPr>
              <w:t>2</w:t>
            </w:r>
          </w:p>
        </w:tc>
      </w:tr>
      <w:tr w:rsidR="002636B9" w:rsidTr="002636B9">
        <w:trPr>
          <w:trHeight w:val="455"/>
        </w:trPr>
        <w:tc>
          <w:tcPr>
            <w:tcW w:w="1364" w:type="dxa"/>
            <w:tcBorders>
              <w:top w:val="single" w:sz="8" w:space="0" w:color="auto"/>
              <w:left w:val="single" w:sz="12"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Course Nature</w:t>
            </w:r>
          </w:p>
        </w:tc>
        <w:tc>
          <w:tcPr>
            <w:tcW w:w="7579" w:type="dxa"/>
            <w:gridSpan w:val="5"/>
            <w:tcBorders>
              <w:top w:val="single" w:sz="8" w:space="0" w:color="auto"/>
              <w:left w:val="single" w:sz="8" w:space="0" w:color="auto"/>
              <w:bottom w:val="single" w:sz="8" w:space="0" w:color="auto"/>
              <w:right w:val="single" w:sz="12" w:space="0" w:color="auto"/>
            </w:tcBorders>
            <w:vAlign w:val="center"/>
            <w:hideMark/>
          </w:tcPr>
          <w:p w:rsidR="002636B9" w:rsidRDefault="002636B9">
            <w:pPr>
              <w:spacing w:line="240" w:lineRule="atLeast"/>
              <w:rPr>
                <w:b/>
                <w:color w:val="000000"/>
                <w:szCs w:val="21"/>
              </w:rPr>
            </w:pPr>
            <w:r>
              <w:rPr>
                <w:b/>
                <w:color w:val="000000"/>
                <w:szCs w:val="21"/>
              </w:rPr>
              <w:t xml:space="preserve">□Specific General Education Courses □Core Courses </w:t>
            </w:r>
            <w:r>
              <w:rPr>
                <w:b/>
                <w:szCs w:val="21"/>
              </w:rPr>
              <w:t>■</w:t>
            </w:r>
            <w:r>
              <w:rPr>
                <w:b/>
                <w:color w:val="000000"/>
                <w:szCs w:val="21"/>
              </w:rPr>
              <w:t>General Education Elective Courses □Basic Courses in General Discipline □Professional Compulsory Courses □Professional Elective Courses □Others</w:t>
            </w:r>
          </w:p>
        </w:tc>
      </w:tr>
      <w:tr w:rsidR="002636B9" w:rsidTr="002636B9">
        <w:trPr>
          <w:trHeight w:val="1491"/>
        </w:trPr>
        <w:tc>
          <w:tcPr>
            <w:tcW w:w="1364" w:type="dxa"/>
            <w:tcBorders>
              <w:top w:val="single" w:sz="8" w:space="0" w:color="auto"/>
              <w:left w:val="single" w:sz="12"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Course Objectives</w:t>
            </w:r>
          </w:p>
        </w:tc>
        <w:tc>
          <w:tcPr>
            <w:tcW w:w="7579" w:type="dxa"/>
            <w:gridSpan w:val="5"/>
            <w:tcBorders>
              <w:top w:val="single" w:sz="8" w:space="0" w:color="auto"/>
              <w:left w:val="single" w:sz="8" w:space="0" w:color="auto"/>
              <w:bottom w:val="single" w:sz="8" w:space="0" w:color="auto"/>
              <w:right w:val="single" w:sz="12" w:space="0" w:color="auto"/>
            </w:tcBorders>
            <w:hideMark/>
          </w:tcPr>
          <w:p w:rsidR="002636B9" w:rsidRDefault="002636B9">
            <w:pPr>
              <w:rPr>
                <w:rFonts w:eastAsia="楷体"/>
                <w:b/>
                <w:color w:val="000000"/>
                <w:szCs w:val="21"/>
              </w:rPr>
            </w:pPr>
            <w:r>
              <w:rPr>
                <w:rFonts w:eastAsia="楷体"/>
                <w:b/>
                <w:color w:val="000000"/>
                <w:szCs w:val="21"/>
              </w:rPr>
              <w:t xml:space="preserve">By means of introducing some theories and topics concerning Linguistic Anthropology in this course, we hope that students could get a general idea of this field and be interested in this field so that they would do further research in the relationships between language and culture. Meanwhile, students are expected to learn how to communicate properly with different groups of people having different cultural backgrounds. </w:t>
            </w:r>
          </w:p>
        </w:tc>
      </w:tr>
      <w:tr w:rsidR="002636B9" w:rsidTr="002636B9">
        <w:trPr>
          <w:trHeight w:val="1529"/>
        </w:trPr>
        <w:tc>
          <w:tcPr>
            <w:tcW w:w="1364" w:type="dxa"/>
            <w:tcBorders>
              <w:top w:val="single" w:sz="8" w:space="0" w:color="auto"/>
              <w:left w:val="single" w:sz="12"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Course Description</w:t>
            </w:r>
          </w:p>
        </w:tc>
        <w:tc>
          <w:tcPr>
            <w:tcW w:w="7579" w:type="dxa"/>
            <w:gridSpan w:val="5"/>
            <w:tcBorders>
              <w:top w:val="single" w:sz="8" w:space="0" w:color="auto"/>
              <w:left w:val="single" w:sz="8" w:space="0" w:color="auto"/>
              <w:bottom w:val="single" w:sz="8" w:space="0" w:color="auto"/>
              <w:right w:val="single" w:sz="12" w:space="0" w:color="auto"/>
            </w:tcBorders>
          </w:tcPr>
          <w:p w:rsidR="002636B9" w:rsidRDefault="002636B9">
            <w:pPr>
              <w:rPr>
                <w:b/>
                <w:bCs/>
                <w:kern w:val="0"/>
                <w:szCs w:val="21"/>
              </w:rPr>
            </w:pPr>
            <w:r>
              <w:rPr>
                <w:b/>
                <w:bCs/>
                <w:kern w:val="0"/>
                <w:szCs w:val="21"/>
              </w:rPr>
              <w:t xml:space="preserve">Traditionally, anthropology has been thought of as being composed of four sub-disciplines: cultural anthropology; biological anthropology; archaeology; and linguistic anthropology. Linguistic anthropology, the subject of the course, explores the relationships between language and culture. Topical areas of interest within linguistic anthropology include origin and evolution, primate and other animal communication systems, descriptive linguistics, structural models of language, diffusion and diversification of language, nonverbal communication, written language systems, language analogues in material culture, music, and myth, </w:t>
            </w:r>
            <w:proofErr w:type="spellStart"/>
            <w:r>
              <w:rPr>
                <w:b/>
                <w:bCs/>
                <w:kern w:val="0"/>
                <w:szCs w:val="21"/>
              </w:rPr>
              <w:t>performative</w:t>
            </w:r>
            <w:proofErr w:type="spellEnd"/>
            <w:r>
              <w:rPr>
                <w:b/>
                <w:bCs/>
                <w:kern w:val="0"/>
                <w:szCs w:val="21"/>
              </w:rPr>
              <w:t xml:space="preserve"> aspects of language, semantics and symbolism, and sociolinguistics. </w:t>
            </w:r>
          </w:p>
          <w:p w:rsidR="002636B9" w:rsidRDefault="002636B9">
            <w:pPr>
              <w:rPr>
                <w:b/>
                <w:color w:val="000000"/>
                <w:szCs w:val="21"/>
              </w:rPr>
            </w:pPr>
          </w:p>
        </w:tc>
      </w:tr>
      <w:tr w:rsidR="002636B9" w:rsidTr="002636B9">
        <w:trPr>
          <w:trHeight w:val="1762"/>
        </w:trPr>
        <w:tc>
          <w:tcPr>
            <w:tcW w:w="8943" w:type="dxa"/>
            <w:gridSpan w:val="6"/>
            <w:tcBorders>
              <w:top w:val="single" w:sz="8" w:space="0" w:color="auto"/>
              <w:left w:val="single" w:sz="12" w:space="0" w:color="auto"/>
              <w:bottom w:val="single" w:sz="8" w:space="0" w:color="auto"/>
              <w:right w:val="single" w:sz="12" w:space="0" w:color="auto"/>
            </w:tcBorders>
            <w:hideMark/>
          </w:tcPr>
          <w:p w:rsidR="002636B9" w:rsidRDefault="002636B9">
            <w:pPr>
              <w:rPr>
                <w:b/>
                <w:color w:val="000000"/>
                <w:szCs w:val="21"/>
              </w:rPr>
            </w:pPr>
            <w:r>
              <w:rPr>
                <w:b/>
                <w:color w:val="000000"/>
                <w:szCs w:val="21"/>
              </w:rPr>
              <w:t>Course Requirements:</w:t>
            </w:r>
            <w:r>
              <w:rPr>
                <w:b/>
                <w:bCs/>
                <w:kern w:val="0"/>
                <w:szCs w:val="21"/>
              </w:rPr>
              <w:t xml:space="preserve"> Students are required to do related readings in advance of the time shown on the course schedule. In class students will be encouraged to participate in discussions.</w:t>
            </w:r>
          </w:p>
        </w:tc>
      </w:tr>
      <w:tr w:rsidR="002636B9" w:rsidTr="002636B9">
        <w:trPr>
          <w:trHeight w:val="1226"/>
        </w:trPr>
        <w:tc>
          <w:tcPr>
            <w:tcW w:w="8943" w:type="dxa"/>
            <w:gridSpan w:val="6"/>
            <w:tcBorders>
              <w:top w:val="single" w:sz="8" w:space="0" w:color="auto"/>
              <w:left w:val="single" w:sz="12" w:space="0" w:color="auto"/>
              <w:bottom w:val="single" w:sz="8" w:space="0" w:color="auto"/>
              <w:right w:val="single" w:sz="12" w:space="0" w:color="auto"/>
            </w:tcBorders>
            <w:hideMark/>
          </w:tcPr>
          <w:p w:rsidR="002636B9" w:rsidRDefault="002636B9">
            <w:pPr>
              <w:rPr>
                <w:b/>
                <w:color w:val="000000"/>
                <w:szCs w:val="21"/>
              </w:rPr>
            </w:pPr>
            <w:r>
              <w:rPr>
                <w:b/>
                <w:color w:val="000000"/>
                <w:szCs w:val="21"/>
              </w:rPr>
              <w:t xml:space="preserve">Teaching Methods: </w:t>
            </w:r>
            <w:r>
              <w:rPr>
                <w:b/>
                <w:bCs/>
                <w:color w:val="000000"/>
                <w:szCs w:val="21"/>
              </w:rPr>
              <w:t>Lecture</w:t>
            </w:r>
          </w:p>
        </w:tc>
      </w:tr>
      <w:tr w:rsidR="002636B9" w:rsidTr="002636B9">
        <w:trPr>
          <w:trHeight w:val="1993"/>
        </w:trPr>
        <w:tc>
          <w:tcPr>
            <w:tcW w:w="8943" w:type="dxa"/>
            <w:gridSpan w:val="6"/>
            <w:tcBorders>
              <w:top w:val="single" w:sz="8" w:space="0" w:color="auto"/>
              <w:left w:val="single" w:sz="12" w:space="0" w:color="auto"/>
              <w:bottom w:val="single" w:sz="8" w:space="0" w:color="auto"/>
              <w:right w:val="single" w:sz="12" w:space="0" w:color="auto"/>
            </w:tcBorders>
            <w:hideMark/>
          </w:tcPr>
          <w:p w:rsidR="002636B9" w:rsidRDefault="002636B9">
            <w:pPr>
              <w:rPr>
                <w:b/>
                <w:bCs/>
                <w:color w:val="000000"/>
                <w:szCs w:val="21"/>
              </w:rPr>
            </w:pPr>
            <w:r>
              <w:rPr>
                <w:b/>
                <w:color w:val="000000"/>
                <w:szCs w:val="21"/>
              </w:rPr>
              <w:lastRenderedPageBreak/>
              <w:t xml:space="preserve">Instructor's Academic Background: </w:t>
            </w:r>
            <w:r>
              <w:rPr>
                <w:b/>
                <w:bCs/>
                <w:color w:val="000000"/>
                <w:szCs w:val="21"/>
              </w:rPr>
              <w:t>Lecturer</w:t>
            </w:r>
            <w:r>
              <w:rPr>
                <w:rFonts w:hint="eastAsia"/>
                <w:b/>
                <w:bCs/>
                <w:color w:val="000000"/>
                <w:szCs w:val="21"/>
              </w:rPr>
              <w:t xml:space="preserve">, </w:t>
            </w:r>
            <w:proofErr w:type="spellStart"/>
            <w:r>
              <w:rPr>
                <w:b/>
                <w:bCs/>
                <w:color w:val="000000"/>
                <w:szCs w:val="21"/>
              </w:rPr>
              <w:t>Xu</w:t>
            </w:r>
            <w:proofErr w:type="spellEnd"/>
            <w:r>
              <w:rPr>
                <w:b/>
                <w:bCs/>
                <w:color w:val="000000"/>
                <w:szCs w:val="21"/>
              </w:rPr>
              <w:t xml:space="preserve"> Wei, has been teaching in English department for more than twenties years. The courses which she has taught in recent years are ‘English Reading’, ‘English Writing’, ‘Translation Theory and Practice’ and ‘Language and Culture’. In addition to teaching, she does research in linguistics and some translation work. She has published five academic papers in linguistics and translated four books.</w:t>
            </w:r>
          </w:p>
          <w:p w:rsidR="002636B9" w:rsidRDefault="002636B9">
            <w:pPr>
              <w:rPr>
                <w:b/>
                <w:color w:val="000000"/>
                <w:szCs w:val="21"/>
              </w:rPr>
            </w:pPr>
            <w:r>
              <w:rPr>
                <w:b/>
                <w:color w:val="000000"/>
                <w:szCs w:val="21"/>
              </w:rPr>
              <w:t>Contact information: xuwei@fudan.edu.cn</w:t>
            </w:r>
          </w:p>
        </w:tc>
      </w:tr>
      <w:tr w:rsidR="002636B9" w:rsidTr="002636B9">
        <w:trPr>
          <w:trHeight w:val="420"/>
        </w:trPr>
        <w:tc>
          <w:tcPr>
            <w:tcW w:w="8943" w:type="dxa"/>
            <w:gridSpan w:val="6"/>
            <w:tcBorders>
              <w:top w:val="single" w:sz="8" w:space="0" w:color="auto"/>
              <w:left w:val="single" w:sz="12" w:space="0" w:color="auto"/>
              <w:bottom w:val="single" w:sz="8" w:space="0" w:color="auto"/>
              <w:right w:val="single" w:sz="12" w:space="0" w:color="auto"/>
            </w:tcBorders>
            <w:vAlign w:val="center"/>
            <w:hideMark/>
          </w:tcPr>
          <w:p w:rsidR="002636B9" w:rsidRDefault="002636B9">
            <w:pPr>
              <w:jc w:val="center"/>
              <w:rPr>
                <w:b/>
                <w:bCs/>
                <w:color w:val="000000"/>
                <w:szCs w:val="21"/>
              </w:rPr>
            </w:pPr>
            <w:r>
              <w:rPr>
                <w:b/>
                <w:bCs/>
                <w:color w:val="000000"/>
                <w:szCs w:val="21"/>
              </w:rPr>
              <w:t>Members of Teaching Team</w:t>
            </w:r>
          </w:p>
        </w:tc>
      </w:tr>
      <w:tr w:rsidR="002636B9" w:rsidTr="002636B9">
        <w:trPr>
          <w:trHeight w:val="465"/>
        </w:trPr>
        <w:tc>
          <w:tcPr>
            <w:tcW w:w="1364" w:type="dxa"/>
            <w:tcBorders>
              <w:top w:val="single" w:sz="8" w:space="0" w:color="auto"/>
              <w:left w:val="single" w:sz="12"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Name</w:t>
            </w:r>
          </w:p>
        </w:tc>
        <w:tc>
          <w:tcPr>
            <w:tcW w:w="1436" w:type="dxa"/>
            <w:tcBorders>
              <w:top w:val="single" w:sz="8" w:space="0" w:color="auto"/>
              <w:left w:val="single" w:sz="8"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Gender</w:t>
            </w:r>
          </w:p>
        </w:tc>
        <w:tc>
          <w:tcPr>
            <w:tcW w:w="1436" w:type="dxa"/>
            <w:tcBorders>
              <w:top w:val="single" w:sz="8" w:space="0" w:color="auto"/>
              <w:left w:val="single" w:sz="8"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Professional Title</w:t>
            </w:r>
          </w:p>
        </w:tc>
        <w:tc>
          <w:tcPr>
            <w:tcW w:w="2176" w:type="dxa"/>
            <w:gridSpan w:val="2"/>
            <w:tcBorders>
              <w:top w:val="single" w:sz="8" w:space="0" w:color="auto"/>
              <w:left w:val="single" w:sz="8" w:space="0" w:color="auto"/>
              <w:bottom w:val="single" w:sz="8" w:space="0" w:color="auto"/>
              <w:right w:val="single" w:sz="8" w:space="0" w:color="auto"/>
            </w:tcBorders>
            <w:vAlign w:val="center"/>
            <w:hideMark/>
          </w:tcPr>
          <w:p w:rsidR="002636B9" w:rsidRDefault="002636B9">
            <w:pPr>
              <w:jc w:val="center"/>
              <w:rPr>
                <w:b/>
                <w:color w:val="000000"/>
                <w:szCs w:val="21"/>
              </w:rPr>
            </w:pPr>
            <w:r>
              <w:rPr>
                <w:b/>
                <w:color w:val="000000"/>
                <w:szCs w:val="21"/>
              </w:rPr>
              <w:t>Department</w:t>
            </w:r>
          </w:p>
        </w:tc>
        <w:tc>
          <w:tcPr>
            <w:tcW w:w="2531" w:type="dxa"/>
            <w:tcBorders>
              <w:top w:val="single" w:sz="8" w:space="0" w:color="auto"/>
              <w:left w:val="single" w:sz="8" w:space="0" w:color="auto"/>
              <w:bottom w:val="single" w:sz="8" w:space="0" w:color="auto"/>
              <w:right w:val="single" w:sz="12" w:space="0" w:color="auto"/>
            </w:tcBorders>
            <w:vAlign w:val="center"/>
            <w:hideMark/>
          </w:tcPr>
          <w:p w:rsidR="002636B9" w:rsidRDefault="002636B9">
            <w:pPr>
              <w:jc w:val="center"/>
              <w:rPr>
                <w:b/>
                <w:color w:val="000000"/>
                <w:szCs w:val="21"/>
              </w:rPr>
            </w:pPr>
            <w:r>
              <w:rPr>
                <w:b/>
                <w:color w:val="000000"/>
                <w:szCs w:val="21"/>
              </w:rPr>
              <w:t>Responsibility</w:t>
            </w:r>
          </w:p>
        </w:tc>
      </w:tr>
      <w:tr w:rsidR="002636B9" w:rsidTr="002636B9">
        <w:trPr>
          <w:trHeight w:val="465"/>
        </w:trPr>
        <w:tc>
          <w:tcPr>
            <w:tcW w:w="1364" w:type="dxa"/>
            <w:tcBorders>
              <w:top w:val="single" w:sz="8" w:space="0" w:color="auto"/>
              <w:left w:val="single" w:sz="12" w:space="0" w:color="auto"/>
              <w:bottom w:val="single" w:sz="8" w:space="0" w:color="auto"/>
              <w:right w:val="single" w:sz="8" w:space="0" w:color="auto"/>
            </w:tcBorders>
          </w:tcPr>
          <w:p w:rsidR="002636B9" w:rsidRDefault="002636B9">
            <w:pPr>
              <w:rPr>
                <w:b/>
                <w:color w:val="000000"/>
                <w:szCs w:val="21"/>
              </w:rPr>
            </w:pPr>
          </w:p>
        </w:tc>
        <w:tc>
          <w:tcPr>
            <w:tcW w:w="1436" w:type="dxa"/>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1436" w:type="dxa"/>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2176" w:type="dxa"/>
            <w:gridSpan w:val="2"/>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2531" w:type="dxa"/>
            <w:tcBorders>
              <w:top w:val="single" w:sz="8" w:space="0" w:color="auto"/>
              <w:left w:val="single" w:sz="8" w:space="0" w:color="auto"/>
              <w:bottom w:val="single" w:sz="8" w:space="0" w:color="auto"/>
              <w:right w:val="single" w:sz="12" w:space="0" w:color="auto"/>
            </w:tcBorders>
          </w:tcPr>
          <w:p w:rsidR="002636B9" w:rsidRDefault="002636B9">
            <w:pPr>
              <w:rPr>
                <w:b/>
                <w:color w:val="000000"/>
                <w:szCs w:val="21"/>
              </w:rPr>
            </w:pPr>
          </w:p>
        </w:tc>
      </w:tr>
      <w:tr w:rsidR="002636B9" w:rsidTr="002636B9">
        <w:trPr>
          <w:trHeight w:val="465"/>
        </w:trPr>
        <w:tc>
          <w:tcPr>
            <w:tcW w:w="1364" w:type="dxa"/>
            <w:tcBorders>
              <w:top w:val="single" w:sz="8" w:space="0" w:color="auto"/>
              <w:left w:val="single" w:sz="12" w:space="0" w:color="auto"/>
              <w:bottom w:val="single" w:sz="8" w:space="0" w:color="auto"/>
              <w:right w:val="single" w:sz="8" w:space="0" w:color="auto"/>
            </w:tcBorders>
          </w:tcPr>
          <w:p w:rsidR="002636B9" w:rsidRDefault="002636B9">
            <w:pPr>
              <w:rPr>
                <w:b/>
                <w:color w:val="000000"/>
                <w:szCs w:val="21"/>
              </w:rPr>
            </w:pPr>
          </w:p>
        </w:tc>
        <w:tc>
          <w:tcPr>
            <w:tcW w:w="1436" w:type="dxa"/>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1436" w:type="dxa"/>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2176" w:type="dxa"/>
            <w:gridSpan w:val="2"/>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2531" w:type="dxa"/>
            <w:tcBorders>
              <w:top w:val="single" w:sz="8" w:space="0" w:color="auto"/>
              <w:left w:val="single" w:sz="8" w:space="0" w:color="auto"/>
              <w:bottom w:val="single" w:sz="8" w:space="0" w:color="auto"/>
              <w:right w:val="single" w:sz="12" w:space="0" w:color="auto"/>
            </w:tcBorders>
          </w:tcPr>
          <w:p w:rsidR="002636B9" w:rsidRDefault="002636B9">
            <w:pPr>
              <w:rPr>
                <w:b/>
                <w:color w:val="000000"/>
                <w:szCs w:val="21"/>
              </w:rPr>
            </w:pPr>
          </w:p>
        </w:tc>
      </w:tr>
      <w:tr w:rsidR="002636B9" w:rsidTr="002636B9">
        <w:trPr>
          <w:trHeight w:val="465"/>
        </w:trPr>
        <w:tc>
          <w:tcPr>
            <w:tcW w:w="1364" w:type="dxa"/>
            <w:tcBorders>
              <w:top w:val="single" w:sz="8" w:space="0" w:color="auto"/>
              <w:left w:val="single" w:sz="12" w:space="0" w:color="auto"/>
              <w:bottom w:val="single" w:sz="8" w:space="0" w:color="auto"/>
              <w:right w:val="single" w:sz="8" w:space="0" w:color="auto"/>
            </w:tcBorders>
          </w:tcPr>
          <w:p w:rsidR="002636B9" w:rsidRDefault="002636B9">
            <w:pPr>
              <w:rPr>
                <w:b/>
                <w:color w:val="000000"/>
                <w:szCs w:val="21"/>
              </w:rPr>
            </w:pPr>
          </w:p>
        </w:tc>
        <w:tc>
          <w:tcPr>
            <w:tcW w:w="1436" w:type="dxa"/>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1436" w:type="dxa"/>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2176" w:type="dxa"/>
            <w:gridSpan w:val="2"/>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2531" w:type="dxa"/>
            <w:tcBorders>
              <w:top w:val="single" w:sz="8" w:space="0" w:color="auto"/>
              <w:left w:val="single" w:sz="8" w:space="0" w:color="auto"/>
              <w:bottom w:val="single" w:sz="8" w:space="0" w:color="auto"/>
              <w:right w:val="single" w:sz="12" w:space="0" w:color="auto"/>
            </w:tcBorders>
          </w:tcPr>
          <w:p w:rsidR="002636B9" w:rsidRDefault="002636B9">
            <w:pPr>
              <w:rPr>
                <w:b/>
                <w:color w:val="000000"/>
                <w:szCs w:val="21"/>
              </w:rPr>
            </w:pPr>
          </w:p>
        </w:tc>
      </w:tr>
      <w:tr w:rsidR="002636B9" w:rsidTr="002636B9">
        <w:trPr>
          <w:trHeight w:val="465"/>
        </w:trPr>
        <w:tc>
          <w:tcPr>
            <w:tcW w:w="1364" w:type="dxa"/>
            <w:tcBorders>
              <w:top w:val="single" w:sz="8" w:space="0" w:color="auto"/>
              <w:left w:val="single" w:sz="12" w:space="0" w:color="auto"/>
              <w:bottom w:val="single" w:sz="8" w:space="0" w:color="auto"/>
              <w:right w:val="single" w:sz="8" w:space="0" w:color="auto"/>
            </w:tcBorders>
          </w:tcPr>
          <w:p w:rsidR="002636B9" w:rsidRDefault="002636B9">
            <w:pPr>
              <w:rPr>
                <w:b/>
                <w:color w:val="000000"/>
                <w:szCs w:val="21"/>
              </w:rPr>
            </w:pPr>
          </w:p>
        </w:tc>
        <w:tc>
          <w:tcPr>
            <w:tcW w:w="1436" w:type="dxa"/>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1436" w:type="dxa"/>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2176" w:type="dxa"/>
            <w:gridSpan w:val="2"/>
            <w:tcBorders>
              <w:top w:val="single" w:sz="8" w:space="0" w:color="auto"/>
              <w:left w:val="single" w:sz="8" w:space="0" w:color="auto"/>
              <w:bottom w:val="single" w:sz="8" w:space="0" w:color="auto"/>
              <w:right w:val="single" w:sz="8" w:space="0" w:color="auto"/>
            </w:tcBorders>
          </w:tcPr>
          <w:p w:rsidR="002636B9" w:rsidRDefault="002636B9">
            <w:pPr>
              <w:rPr>
                <w:b/>
                <w:color w:val="000000"/>
                <w:szCs w:val="21"/>
              </w:rPr>
            </w:pPr>
          </w:p>
        </w:tc>
        <w:tc>
          <w:tcPr>
            <w:tcW w:w="2531" w:type="dxa"/>
            <w:tcBorders>
              <w:top w:val="single" w:sz="8" w:space="0" w:color="auto"/>
              <w:left w:val="single" w:sz="8" w:space="0" w:color="auto"/>
              <w:bottom w:val="single" w:sz="8" w:space="0" w:color="auto"/>
              <w:right w:val="single" w:sz="12" w:space="0" w:color="auto"/>
            </w:tcBorders>
          </w:tcPr>
          <w:p w:rsidR="002636B9" w:rsidRDefault="002636B9">
            <w:pPr>
              <w:rPr>
                <w:b/>
                <w:color w:val="000000"/>
                <w:szCs w:val="21"/>
              </w:rPr>
            </w:pPr>
          </w:p>
        </w:tc>
      </w:tr>
      <w:tr w:rsidR="002636B9" w:rsidTr="002636B9">
        <w:trPr>
          <w:trHeight w:val="2451"/>
        </w:trPr>
        <w:tc>
          <w:tcPr>
            <w:tcW w:w="8943" w:type="dxa"/>
            <w:gridSpan w:val="6"/>
            <w:tcBorders>
              <w:top w:val="single" w:sz="8" w:space="0" w:color="auto"/>
              <w:left w:val="single" w:sz="12" w:space="0" w:color="auto"/>
              <w:bottom w:val="single" w:sz="4" w:space="0" w:color="auto"/>
              <w:right w:val="single" w:sz="12" w:space="0" w:color="auto"/>
            </w:tcBorders>
          </w:tcPr>
          <w:p w:rsidR="002636B9" w:rsidRDefault="002636B9">
            <w:pPr>
              <w:rPr>
                <w:rFonts w:eastAsia="仿宋_GB2312"/>
                <w:b/>
                <w:color w:val="000000"/>
                <w:szCs w:val="21"/>
              </w:rPr>
            </w:pPr>
            <w:r>
              <w:rPr>
                <w:b/>
                <w:color w:val="000000"/>
                <w:szCs w:val="21"/>
              </w:rPr>
              <w:t>Course Schedule (Please supply the details about each lesson with 32 academic hours in a total of 18 weeks):</w:t>
            </w:r>
            <w:r>
              <w:rPr>
                <w:rFonts w:eastAsia="仿宋_GB2312"/>
                <w:b/>
                <w:color w:val="000000"/>
                <w:szCs w:val="21"/>
              </w:rPr>
              <w:t xml:space="preserve"> </w:t>
            </w:r>
          </w:p>
          <w:p w:rsidR="002636B9" w:rsidRDefault="002636B9">
            <w:pPr>
              <w:rPr>
                <w:rFonts w:eastAsia="仿宋_GB2312"/>
                <w:b/>
                <w:color w:val="000000"/>
                <w:szCs w:val="21"/>
              </w:rPr>
            </w:pPr>
          </w:p>
          <w:p w:rsidR="002636B9" w:rsidRDefault="002636B9">
            <w:pPr>
              <w:rPr>
                <w:b/>
                <w:i/>
                <w:kern w:val="0"/>
                <w:szCs w:val="21"/>
              </w:rPr>
            </w:pPr>
            <w:r>
              <w:rPr>
                <w:b/>
                <w:kern w:val="0"/>
                <w:szCs w:val="21"/>
              </w:rPr>
              <w:t>Week 1</w:t>
            </w:r>
            <w:r>
              <w:rPr>
                <w:b/>
                <w:kern w:val="0"/>
                <w:szCs w:val="21"/>
              </w:rPr>
              <w:tab/>
            </w:r>
            <w:r>
              <w:rPr>
                <w:b/>
                <w:kern w:val="0"/>
                <w:szCs w:val="21"/>
              </w:rPr>
              <w:tab/>
              <w:t>Introduction to the course: Salzmann, 1-18</w:t>
            </w:r>
          </w:p>
          <w:p w:rsidR="002636B9" w:rsidRDefault="002636B9">
            <w:pPr>
              <w:rPr>
                <w:b/>
                <w:kern w:val="0"/>
                <w:szCs w:val="21"/>
              </w:rPr>
            </w:pPr>
            <w:r>
              <w:rPr>
                <w:b/>
                <w:kern w:val="0"/>
                <w:szCs w:val="21"/>
              </w:rPr>
              <w:t>Week 2</w:t>
            </w:r>
            <w:r>
              <w:rPr>
                <w:b/>
                <w:kern w:val="0"/>
                <w:szCs w:val="21"/>
              </w:rPr>
              <w:tab/>
              <w:t xml:space="preserve"> </w:t>
            </w:r>
            <w:r>
              <w:rPr>
                <w:b/>
                <w:kern w:val="0"/>
                <w:szCs w:val="21"/>
              </w:rPr>
              <w:tab/>
              <w:t>Animal and Human Communication Systems: Salzmann, 19-41</w:t>
            </w:r>
          </w:p>
          <w:p w:rsidR="002636B9" w:rsidRDefault="002636B9">
            <w:pPr>
              <w:rPr>
                <w:b/>
                <w:kern w:val="0"/>
                <w:szCs w:val="21"/>
              </w:rPr>
            </w:pPr>
            <w:r>
              <w:rPr>
                <w:b/>
                <w:kern w:val="0"/>
                <w:szCs w:val="21"/>
              </w:rPr>
              <w:t>Week 3</w:t>
            </w:r>
            <w:r>
              <w:rPr>
                <w:b/>
                <w:kern w:val="0"/>
                <w:szCs w:val="21"/>
              </w:rPr>
              <w:tab/>
              <w:t xml:space="preserve"> </w:t>
            </w:r>
            <w:r>
              <w:rPr>
                <w:b/>
                <w:kern w:val="0"/>
                <w:szCs w:val="21"/>
              </w:rPr>
              <w:tab/>
              <w:t>The Relationship between Language and Culture: Salzmann, 42-69</w:t>
            </w:r>
          </w:p>
          <w:p w:rsidR="002636B9" w:rsidRDefault="002636B9">
            <w:pPr>
              <w:rPr>
                <w:b/>
                <w:kern w:val="0"/>
                <w:szCs w:val="21"/>
              </w:rPr>
            </w:pPr>
            <w:r>
              <w:rPr>
                <w:b/>
                <w:kern w:val="0"/>
                <w:szCs w:val="21"/>
              </w:rPr>
              <w:t>Week 4</w:t>
            </w:r>
            <w:r>
              <w:rPr>
                <w:b/>
                <w:kern w:val="0"/>
                <w:szCs w:val="21"/>
              </w:rPr>
              <w:tab/>
              <w:t xml:space="preserve"> </w:t>
            </w:r>
            <w:r>
              <w:rPr>
                <w:b/>
                <w:kern w:val="0"/>
                <w:szCs w:val="21"/>
              </w:rPr>
              <w:tab/>
              <w:t>The Relationship between Language and Culture: Salzmann, 42-69</w:t>
            </w:r>
          </w:p>
          <w:p w:rsidR="002636B9" w:rsidRDefault="002636B9">
            <w:pPr>
              <w:rPr>
                <w:b/>
                <w:kern w:val="0"/>
                <w:szCs w:val="21"/>
              </w:rPr>
            </w:pPr>
            <w:r>
              <w:rPr>
                <w:b/>
                <w:kern w:val="0"/>
                <w:szCs w:val="21"/>
              </w:rPr>
              <w:t>Week 5</w:t>
            </w:r>
            <w:r>
              <w:rPr>
                <w:b/>
                <w:kern w:val="0"/>
                <w:szCs w:val="21"/>
              </w:rPr>
              <w:tab/>
              <w:t xml:space="preserve"> </w:t>
            </w:r>
            <w:r>
              <w:rPr>
                <w:b/>
                <w:kern w:val="0"/>
                <w:szCs w:val="21"/>
              </w:rPr>
              <w:tab/>
              <w:t>Phonology, phonemes, phonetics: Salzmann, 70-93</w:t>
            </w:r>
          </w:p>
          <w:p w:rsidR="002636B9" w:rsidRDefault="002636B9">
            <w:pPr>
              <w:rPr>
                <w:b/>
                <w:kern w:val="0"/>
                <w:szCs w:val="21"/>
              </w:rPr>
            </w:pPr>
            <w:r>
              <w:rPr>
                <w:b/>
                <w:kern w:val="0"/>
                <w:szCs w:val="21"/>
              </w:rPr>
              <w:t>Week 6</w:t>
            </w:r>
            <w:r>
              <w:rPr>
                <w:b/>
                <w:kern w:val="0"/>
                <w:szCs w:val="21"/>
              </w:rPr>
              <w:tab/>
              <w:t xml:space="preserve"> </w:t>
            </w:r>
            <w:r>
              <w:rPr>
                <w:b/>
                <w:kern w:val="0"/>
                <w:szCs w:val="21"/>
              </w:rPr>
              <w:tab/>
              <w:t>Morphology, morphemes, syntax: Salzmann, 94-113</w:t>
            </w:r>
          </w:p>
          <w:p w:rsidR="002636B9" w:rsidRDefault="002636B9">
            <w:pPr>
              <w:rPr>
                <w:b/>
                <w:kern w:val="0"/>
                <w:szCs w:val="21"/>
              </w:rPr>
            </w:pPr>
            <w:r>
              <w:rPr>
                <w:b/>
                <w:kern w:val="0"/>
                <w:szCs w:val="21"/>
              </w:rPr>
              <w:t xml:space="preserve">Week 7  </w:t>
            </w:r>
            <w:r>
              <w:rPr>
                <w:b/>
                <w:kern w:val="0"/>
                <w:szCs w:val="21"/>
              </w:rPr>
              <w:tab/>
              <w:t>Morphology, morphemes, syntax: Salzmann, 94-113</w:t>
            </w:r>
          </w:p>
          <w:p w:rsidR="002636B9" w:rsidRDefault="002636B9">
            <w:pPr>
              <w:rPr>
                <w:b/>
                <w:kern w:val="0"/>
                <w:szCs w:val="21"/>
              </w:rPr>
            </w:pPr>
            <w:r>
              <w:rPr>
                <w:b/>
                <w:kern w:val="0"/>
                <w:szCs w:val="21"/>
              </w:rPr>
              <w:t xml:space="preserve">Week 8  </w:t>
            </w:r>
            <w:r>
              <w:rPr>
                <w:b/>
                <w:kern w:val="0"/>
                <w:szCs w:val="21"/>
              </w:rPr>
              <w:tab/>
              <w:t>Origin and Evolution of Language: Salzmann, 114-134</w:t>
            </w:r>
          </w:p>
          <w:p w:rsidR="002636B9" w:rsidRDefault="002636B9">
            <w:pPr>
              <w:rPr>
                <w:b/>
                <w:kern w:val="0"/>
                <w:szCs w:val="21"/>
              </w:rPr>
            </w:pPr>
            <w:r>
              <w:rPr>
                <w:b/>
                <w:kern w:val="0"/>
                <w:szCs w:val="21"/>
              </w:rPr>
              <w:t>Week 9</w:t>
            </w:r>
            <w:r>
              <w:rPr>
                <w:b/>
                <w:kern w:val="0"/>
                <w:szCs w:val="21"/>
              </w:rPr>
              <w:tab/>
              <w:t xml:space="preserve"> </w:t>
            </w:r>
            <w:r>
              <w:rPr>
                <w:b/>
                <w:kern w:val="0"/>
                <w:szCs w:val="21"/>
              </w:rPr>
              <w:tab/>
              <w:t>Midterm Exam</w:t>
            </w:r>
          </w:p>
          <w:p w:rsidR="002636B9" w:rsidRDefault="002636B9">
            <w:pPr>
              <w:rPr>
                <w:b/>
                <w:kern w:val="0"/>
                <w:szCs w:val="21"/>
              </w:rPr>
            </w:pPr>
            <w:r>
              <w:rPr>
                <w:b/>
                <w:kern w:val="0"/>
                <w:szCs w:val="21"/>
              </w:rPr>
              <w:t xml:space="preserve">Week 10 </w:t>
            </w:r>
            <w:r>
              <w:rPr>
                <w:b/>
                <w:kern w:val="0"/>
                <w:szCs w:val="21"/>
              </w:rPr>
              <w:tab/>
              <w:t>Language Change and Classification: Salzmann, 135-166</w:t>
            </w:r>
          </w:p>
          <w:p w:rsidR="002636B9" w:rsidRDefault="002636B9">
            <w:pPr>
              <w:rPr>
                <w:b/>
                <w:kern w:val="0"/>
                <w:szCs w:val="21"/>
              </w:rPr>
            </w:pPr>
            <w:r>
              <w:rPr>
                <w:b/>
                <w:kern w:val="0"/>
                <w:szCs w:val="21"/>
              </w:rPr>
              <w:t>Week 11</w:t>
            </w:r>
            <w:r>
              <w:rPr>
                <w:b/>
                <w:kern w:val="0"/>
                <w:szCs w:val="21"/>
              </w:rPr>
              <w:tab/>
              <w:t xml:space="preserve">    Language Variation and Style: Salzmann, 167-197</w:t>
            </w:r>
          </w:p>
          <w:p w:rsidR="002636B9" w:rsidRDefault="002636B9">
            <w:pPr>
              <w:rPr>
                <w:b/>
                <w:kern w:val="0"/>
                <w:szCs w:val="21"/>
              </w:rPr>
            </w:pPr>
            <w:r>
              <w:rPr>
                <w:b/>
                <w:kern w:val="0"/>
                <w:szCs w:val="21"/>
              </w:rPr>
              <w:t>Week 12</w:t>
            </w:r>
            <w:r>
              <w:rPr>
                <w:b/>
                <w:kern w:val="0"/>
                <w:szCs w:val="21"/>
              </w:rPr>
              <w:tab/>
              <w:t xml:space="preserve">    Language Variation and Style: Salzmann, 167-197</w:t>
            </w:r>
          </w:p>
          <w:p w:rsidR="002636B9" w:rsidRDefault="002636B9">
            <w:pPr>
              <w:rPr>
                <w:b/>
                <w:kern w:val="0"/>
                <w:szCs w:val="21"/>
              </w:rPr>
            </w:pPr>
            <w:r>
              <w:rPr>
                <w:b/>
                <w:kern w:val="0"/>
                <w:szCs w:val="21"/>
              </w:rPr>
              <w:t>Week 13</w:t>
            </w:r>
            <w:r>
              <w:rPr>
                <w:b/>
                <w:kern w:val="0"/>
                <w:szCs w:val="21"/>
              </w:rPr>
              <w:tab/>
              <w:t xml:space="preserve">    Sociolinguistics ---Class, Gender, Age, Role, Group: Salzmann, 198-224</w:t>
            </w:r>
          </w:p>
          <w:p w:rsidR="002636B9" w:rsidRDefault="002636B9">
            <w:pPr>
              <w:rPr>
                <w:b/>
                <w:kern w:val="0"/>
                <w:szCs w:val="21"/>
              </w:rPr>
            </w:pPr>
            <w:r>
              <w:rPr>
                <w:b/>
                <w:kern w:val="0"/>
                <w:szCs w:val="21"/>
              </w:rPr>
              <w:t>Week 14</w:t>
            </w:r>
            <w:r>
              <w:rPr>
                <w:b/>
                <w:kern w:val="0"/>
                <w:szCs w:val="21"/>
              </w:rPr>
              <w:tab/>
              <w:t xml:space="preserve">    Sociolinguistics ---Class, Gender, Age, Role, Group: Salzmann, 198-224</w:t>
            </w:r>
          </w:p>
          <w:p w:rsidR="002636B9" w:rsidRDefault="002636B9">
            <w:pPr>
              <w:ind w:left="843" w:hangingChars="400" w:hanging="843"/>
              <w:rPr>
                <w:b/>
                <w:i/>
                <w:kern w:val="0"/>
                <w:szCs w:val="21"/>
              </w:rPr>
            </w:pPr>
            <w:r>
              <w:rPr>
                <w:b/>
                <w:kern w:val="0"/>
                <w:szCs w:val="21"/>
              </w:rPr>
              <w:t>Week 15</w:t>
            </w:r>
            <w:r>
              <w:rPr>
                <w:b/>
                <w:kern w:val="0"/>
                <w:szCs w:val="21"/>
              </w:rPr>
              <w:tab/>
              <w:t xml:space="preserve">    Ethnography of Communication: Salzmann, 225-245</w:t>
            </w:r>
          </w:p>
          <w:p w:rsidR="002636B9" w:rsidRDefault="002636B9">
            <w:pPr>
              <w:ind w:left="949" w:hangingChars="450" w:hanging="949"/>
              <w:rPr>
                <w:b/>
                <w:kern w:val="0"/>
                <w:szCs w:val="21"/>
              </w:rPr>
            </w:pPr>
            <w:r>
              <w:rPr>
                <w:b/>
                <w:kern w:val="0"/>
                <w:szCs w:val="21"/>
              </w:rPr>
              <w:t>Week 16</w:t>
            </w:r>
            <w:r>
              <w:rPr>
                <w:b/>
                <w:kern w:val="0"/>
                <w:szCs w:val="21"/>
              </w:rPr>
              <w:tab/>
              <w:t xml:space="preserve">   Nonverbal Communication: Salzmann, 246-270</w:t>
            </w:r>
          </w:p>
          <w:p w:rsidR="002636B9" w:rsidRDefault="002636B9">
            <w:pPr>
              <w:ind w:left="949" w:hangingChars="450" w:hanging="949"/>
              <w:rPr>
                <w:b/>
                <w:color w:val="000000"/>
                <w:szCs w:val="21"/>
              </w:rPr>
            </w:pPr>
            <w:r>
              <w:rPr>
                <w:b/>
                <w:color w:val="000000"/>
                <w:szCs w:val="21"/>
              </w:rPr>
              <w:t xml:space="preserve">Week 17 &amp; 18 No Class, Reviewing and Final Examination </w:t>
            </w:r>
          </w:p>
          <w:p w:rsidR="002636B9" w:rsidRDefault="002636B9">
            <w:pPr>
              <w:ind w:left="949" w:hangingChars="450" w:hanging="949"/>
              <w:rPr>
                <w:b/>
                <w:kern w:val="0"/>
                <w:szCs w:val="21"/>
              </w:rPr>
            </w:pPr>
          </w:p>
        </w:tc>
      </w:tr>
      <w:tr w:rsidR="002636B9" w:rsidTr="002636B9">
        <w:trPr>
          <w:trHeight w:val="1260"/>
        </w:trPr>
        <w:tc>
          <w:tcPr>
            <w:tcW w:w="8943" w:type="dxa"/>
            <w:gridSpan w:val="6"/>
            <w:tcBorders>
              <w:top w:val="single" w:sz="4" w:space="0" w:color="auto"/>
              <w:left w:val="single" w:sz="12" w:space="0" w:color="auto"/>
              <w:bottom w:val="single" w:sz="4" w:space="0" w:color="auto"/>
              <w:right w:val="single" w:sz="12" w:space="0" w:color="auto"/>
            </w:tcBorders>
            <w:hideMark/>
          </w:tcPr>
          <w:p w:rsidR="002636B9" w:rsidRDefault="002636B9">
            <w:pPr>
              <w:rPr>
                <w:rFonts w:eastAsia="华文楷体"/>
                <w:b/>
                <w:color w:val="000000"/>
                <w:szCs w:val="21"/>
              </w:rPr>
            </w:pPr>
            <w:r>
              <w:rPr>
                <w:b/>
                <w:color w:val="000000"/>
                <w:szCs w:val="21"/>
              </w:rPr>
              <w:t xml:space="preserve">The design of class discussion or exercise, practice, experience and so on: </w:t>
            </w:r>
          </w:p>
        </w:tc>
      </w:tr>
      <w:tr w:rsidR="002636B9" w:rsidTr="002636B9">
        <w:trPr>
          <w:trHeight w:val="1260"/>
        </w:trPr>
        <w:tc>
          <w:tcPr>
            <w:tcW w:w="8943" w:type="dxa"/>
            <w:gridSpan w:val="6"/>
            <w:tcBorders>
              <w:top w:val="single" w:sz="4" w:space="0" w:color="auto"/>
              <w:left w:val="single" w:sz="12" w:space="0" w:color="auto"/>
              <w:bottom w:val="single" w:sz="4" w:space="0" w:color="auto"/>
              <w:right w:val="single" w:sz="12" w:space="0" w:color="auto"/>
            </w:tcBorders>
            <w:hideMark/>
          </w:tcPr>
          <w:p w:rsidR="002636B9" w:rsidRDefault="002636B9" w:rsidP="00145938">
            <w:pPr>
              <w:spacing w:beforeLines="50"/>
              <w:rPr>
                <w:b/>
                <w:color w:val="000000"/>
                <w:szCs w:val="21"/>
              </w:rPr>
            </w:pPr>
            <w:r>
              <w:rPr>
                <w:b/>
                <w:color w:val="000000"/>
                <w:szCs w:val="21"/>
              </w:rPr>
              <w:lastRenderedPageBreak/>
              <w:t>If you need a TA, please indicate the assignment of assistant:</w:t>
            </w:r>
          </w:p>
        </w:tc>
      </w:tr>
      <w:tr w:rsidR="002636B9" w:rsidTr="002636B9">
        <w:trPr>
          <w:trHeight w:val="1383"/>
        </w:trPr>
        <w:tc>
          <w:tcPr>
            <w:tcW w:w="8943" w:type="dxa"/>
            <w:gridSpan w:val="6"/>
            <w:tcBorders>
              <w:top w:val="single" w:sz="8" w:space="0" w:color="auto"/>
              <w:left w:val="single" w:sz="12" w:space="0" w:color="auto"/>
              <w:bottom w:val="single" w:sz="8" w:space="0" w:color="auto"/>
              <w:right w:val="single" w:sz="12" w:space="0" w:color="auto"/>
            </w:tcBorders>
          </w:tcPr>
          <w:p w:rsidR="002636B9" w:rsidRDefault="002636B9">
            <w:pPr>
              <w:rPr>
                <w:b/>
                <w:color w:val="000000"/>
                <w:szCs w:val="21"/>
              </w:rPr>
            </w:pPr>
            <w:r>
              <w:rPr>
                <w:b/>
                <w:color w:val="000000"/>
                <w:szCs w:val="21"/>
              </w:rPr>
              <w:t>Grading &amp; Evaluation (</w:t>
            </w:r>
            <w:r>
              <w:rPr>
                <w:b/>
                <w:color w:val="000000"/>
                <w:szCs w:val="21"/>
                <w:shd w:val="clear" w:color="auto" w:fill="FFFFFF"/>
              </w:rPr>
              <w:t>Provide a final grade that reflects the formative evaluation process</w:t>
            </w:r>
            <w:r>
              <w:rPr>
                <w:b/>
                <w:color w:val="000000"/>
                <w:szCs w:val="21"/>
              </w:rPr>
              <w:t>):</w:t>
            </w:r>
          </w:p>
          <w:p w:rsidR="002636B9" w:rsidRDefault="002636B9">
            <w:pPr>
              <w:rPr>
                <w:b/>
                <w:kern w:val="0"/>
                <w:szCs w:val="21"/>
              </w:rPr>
            </w:pPr>
            <w:r>
              <w:rPr>
                <w:b/>
                <w:kern w:val="0"/>
                <w:szCs w:val="21"/>
              </w:rPr>
              <w:t xml:space="preserve">Attendance          </w:t>
            </w:r>
            <w:r>
              <w:rPr>
                <w:b/>
                <w:kern w:val="0"/>
                <w:szCs w:val="21"/>
              </w:rPr>
              <w:tab/>
            </w:r>
            <w:r>
              <w:rPr>
                <w:b/>
                <w:kern w:val="0"/>
                <w:szCs w:val="21"/>
              </w:rPr>
              <w:tab/>
              <w:t xml:space="preserve">        10%</w:t>
            </w:r>
          </w:p>
          <w:p w:rsidR="002636B9" w:rsidRDefault="002636B9">
            <w:pPr>
              <w:rPr>
                <w:b/>
                <w:kern w:val="0"/>
                <w:szCs w:val="21"/>
              </w:rPr>
            </w:pPr>
            <w:r>
              <w:rPr>
                <w:b/>
                <w:kern w:val="0"/>
                <w:szCs w:val="21"/>
              </w:rPr>
              <w:t>Contribution to Class Discussion</w:t>
            </w:r>
            <w:r>
              <w:rPr>
                <w:b/>
                <w:kern w:val="0"/>
                <w:szCs w:val="21"/>
              </w:rPr>
              <w:tab/>
              <w:t xml:space="preserve">    10%</w:t>
            </w:r>
          </w:p>
          <w:p w:rsidR="002636B9" w:rsidRDefault="002636B9">
            <w:pPr>
              <w:rPr>
                <w:b/>
                <w:szCs w:val="21"/>
              </w:rPr>
            </w:pPr>
            <w:r>
              <w:rPr>
                <w:b/>
                <w:szCs w:val="21"/>
              </w:rPr>
              <w:t>Midterm Exam</w:t>
            </w:r>
            <w:r>
              <w:rPr>
                <w:b/>
                <w:szCs w:val="21"/>
              </w:rPr>
              <w:tab/>
            </w:r>
            <w:r>
              <w:rPr>
                <w:b/>
                <w:szCs w:val="21"/>
              </w:rPr>
              <w:tab/>
            </w:r>
            <w:r>
              <w:rPr>
                <w:b/>
                <w:szCs w:val="21"/>
              </w:rPr>
              <w:tab/>
            </w:r>
            <w:r>
              <w:rPr>
                <w:b/>
                <w:szCs w:val="21"/>
              </w:rPr>
              <w:tab/>
            </w:r>
            <w:r>
              <w:rPr>
                <w:b/>
                <w:szCs w:val="21"/>
              </w:rPr>
              <w:tab/>
              <w:t>30%</w:t>
            </w:r>
          </w:p>
          <w:p w:rsidR="002636B9" w:rsidRDefault="002636B9">
            <w:pPr>
              <w:rPr>
                <w:b/>
                <w:szCs w:val="21"/>
              </w:rPr>
            </w:pPr>
            <w:r>
              <w:rPr>
                <w:b/>
                <w:szCs w:val="21"/>
              </w:rPr>
              <w:t>Final Paper</w:t>
            </w:r>
            <w:r>
              <w:rPr>
                <w:b/>
                <w:szCs w:val="21"/>
              </w:rPr>
              <w:tab/>
            </w:r>
            <w:r>
              <w:rPr>
                <w:b/>
                <w:szCs w:val="21"/>
              </w:rPr>
              <w:tab/>
            </w:r>
            <w:r>
              <w:rPr>
                <w:b/>
                <w:szCs w:val="21"/>
              </w:rPr>
              <w:tab/>
            </w:r>
            <w:r>
              <w:rPr>
                <w:b/>
                <w:szCs w:val="21"/>
              </w:rPr>
              <w:tab/>
            </w:r>
            <w:r>
              <w:rPr>
                <w:b/>
                <w:szCs w:val="21"/>
              </w:rPr>
              <w:tab/>
              <w:t xml:space="preserve">    50%</w:t>
            </w:r>
          </w:p>
          <w:p w:rsidR="002636B9" w:rsidRDefault="002636B9">
            <w:pPr>
              <w:rPr>
                <w:b/>
                <w:color w:val="000000"/>
                <w:szCs w:val="21"/>
              </w:rPr>
            </w:pPr>
            <w:r>
              <w:rPr>
                <w:b/>
                <w:color w:val="000000"/>
                <w:szCs w:val="21"/>
              </w:rPr>
              <w:t>Note: The Final Paper could be on any topic concerning the relationship between language and culture in 2000-3000 words. The grading criteria are as follow:</w:t>
            </w:r>
          </w:p>
          <w:p w:rsidR="002636B9" w:rsidRDefault="002636B9" w:rsidP="00145938">
            <w:pPr>
              <w:numPr>
                <w:ilvl w:val="0"/>
                <w:numId w:val="1"/>
              </w:numPr>
              <w:rPr>
                <w:b/>
                <w:color w:val="000000"/>
                <w:szCs w:val="21"/>
              </w:rPr>
            </w:pPr>
            <w:r>
              <w:rPr>
                <w:b/>
                <w:color w:val="000000"/>
                <w:szCs w:val="21"/>
              </w:rPr>
              <w:t>The idea of the essay is original; the topic is well illustrated with sufficient language data; the paper is well organized and follows the required format.(90-100 )</w:t>
            </w:r>
          </w:p>
          <w:p w:rsidR="002636B9" w:rsidRDefault="002636B9" w:rsidP="00145938">
            <w:pPr>
              <w:numPr>
                <w:ilvl w:val="0"/>
                <w:numId w:val="1"/>
              </w:numPr>
              <w:rPr>
                <w:b/>
                <w:color w:val="000000"/>
                <w:szCs w:val="21"/>
              </w:rPr>
            </w:pPr>
            <w:r>
              <w:rPr>
                <w:b/>
                <w:color w:val="000000"/>
                <w:szCs w:val="21"/>
              </w:rPr>
              <w:t xml:space="preserve"> The idea of the essay is original; the topic is supported with some language data but not enough; the paper is well organized and follows the required format.(80-89)</w:t>
            </w:r>
          </w:p>
          <w:p w:rsidR="002636B9" w:rsidRDefault="002636B9" w:rsidP="00145938">
            <w:pPr>
              <w:numPr>
                <w:ilvl w:val="0"/>
                <w:numId w:val="1"/>
              </w:numPr>
              <w:rPr>
                <w:b/>
                <w:color w:val="000000"/>
                <w:szCs w:val="21"/>
              </w:rPr>
            </w:pPr>
            <w:r>
              <w:rPr>
                <w:b/>
                <w:color w:val="000000"/>
                <w:szCs w:val="21"/>
              </w:rPr>
              <w:t>The idea of the essay is partially original; the topic is supported with some language data but not enough; the paper is well organized and follows the required format.(70-79)</w:t>
            </w:r>
          </w:p>
          <w:p w:rsidR="002636B9" w:rsidRDefault="002636B9" w:rsidP="00145938">
            <w:pPr>
              <w:numPr>
                <w:ilvl w:val="0"/>
                <w:numId w:val="1"/>
              </w:numPr>
              <w:rPr>
                <w:b/>
                <w:color w:val="000000"/>
                <w:szCs w:val="21"/>
              </w:rPr>
            </w:pPr>
            <w:r>
              <w:rPr>
                <w:b/>
                <w:color w:val="000000"/>
                <w:szCs w:val="21"/>
              </w:rPr>
              <w:t>The idea of the essay is partially original; the topic is illustrated with little language data; the paper is well organized and follows the required format.(60-69)</w:t>
            </w:r>
          </w:p>
          <w:p w:rsidR="002636B9" w:rsidRDefault="002636B9" w:rsidP="00145938">
            <w:pPr>
              <w:numPr>
                <w:ilvl w:val="0"/>
                <w:numId w:val="1"/>
              </w:numPr>
              <w:rPr>
                <w:b/>
                <w:color w:val="000000"/>
                <w:szCs w:val="21"/>
              </w:rPr>
            </w:pPr>
            <w:r>
              <w:rPr>
                <w:b/>
                <w:color w:val="000000"/>
                <w:szCs w:val="21"/>
              </w:rPr>
              <w:t xml:space="preserve">The idea of the essay is not original; the topic is not well argued; the paper is not organized well and does not follow the required format.(Below 60)  </w:t>
            </w:r>
          </w:p>
          <w:p w:rsidR="002636B9" w:rsidRDefault="002636B9">
            <w:pPr>
              <w:ind w:firstLineChars="200" w:firstLine="422"/>
              <w:rPr>
                <w:b/>
                <w:color w:val="000000"/>
                <w:szCs w:val="21"/>
              </w:rPr>
            </w:pPr>
          </w:p>
        </w:tc>
      </w:tr>
      <w:tr w:rsidR="002636B9" w:rsidTr="002636B9">
        <w:trPr>
          <w:trHeight w:val="1383"/>
        </w:trPr>
        <w:tc>
          <w:tcPr>
            <w:tcW w:w="8943" w:type="dxa"/>
            <w:gridSpan w:val="6"/>
            <w:tcBorders>
              <w:top w:val="single" w:sz="8" w:space="0" w:color="auto"/>
              <w:left w:val="single" w:sz="12" w:space="0" w:color="auto"/>
              <w:bottom w:val="single" w:sz="12" w:space="0" w:color="auto"/>
              <w:right w:val="single" w:sz="12" w:space="0" w:color="auto"/>
            </w:tcBorders>
          </w:tcPr>
          <w:p w:rsidR="002636B9" w:rsidRDefault="002636B9">
            <w:pPr>
              <w:rPr>
                <w:b/>
                <w:color w:val="000000"/>
                <w:szCs w:val="21"/>
              </w:rPr>
            </w:pPr>
            <w:r>
              <w:rPr>
                <w:b/>
                <w:color w:val="000000"/>
                <w:szCs w:val="21"/>
              </w:rPr>
              <w:t>Teaching Materials &amp; References (</w:t>
            </w:r>
            <w:r>
              <w:rPr>
                <w:b/>
                <w:color w:val="000000"/>
                <w:szCs w:val="21"/>
                <w:shd w:val="clear" w:color="auto" w:fill="FFFFFF"/>
              </w:rPr>
              <w:t>Including Author, Title, Publisher and</w:t>
            </w:r>
            <w:r>
              <w:rPr>
                <w:b/>
                <w:color w:val="000000"/>
                <w:szCs w:val="21"/>
              </w:rPr>
              <w:t xml:space="preserve"> </w:t>
            </w:r>
            <w:r>
              <w:rPr>
                <w:b/>
                <w:color w:val="000000"/>
                <w:szCs w:val="21"/>
                <w:shd w:val="clear" w:color="auto" w:fill="FFFFFF"/>
              </w:rPr>
              <w:t>Publishing time</w:t>
            </w:r>
            <w:r>
              <w:rPr>
                <w:b/>
                <w:color w:val="000000"/>
                <w:szCs w:val="21"/>
              </w:rPr>
              <w:t>):</w:t>
            </w:r>
          </w:p>
          <w:p w:rsidR="002636B9" w:rsidRDefault="002636B9" w:rsidP="00145938">
            <w:pPr>
              <w:numPr>
                <w:ilvl w:val="0"/>
                <w:numId w:val="2"/>
              </w:numPr>
              <w:rPr>
                <w:b/>
                <w:szCs w:val="21"/>
              </w:rPr>
            </w:pPr>
            <w:proofErr w:type="spellStart"/>
            <w:r>
              <w:rPr>
                <w:b/>
                <w:kern w:val="0"/>
                <w:szCs w:val="21"/>
              </w:rPr>
              <w:t>Salzman</w:t>
            </w:r>
            <w:proofErr w:type="spellEnd"/>
            <w:r>
              <w:rPr>
                <w:b/>
                <w:kern w:val="0"/>
                <w:szCs w:val="21"/>
              </w:rPr>
              <w:t xml:space="preserve">, </w:t>
            </w:r>
            <w:proofErr w:type="spellStart"/>
            <w:r>
              <w:rPr>
                <w:b/>
                <w:kern w:val="0"/>
                <w:szCs w:val="21"/>
              </w:rPr>
              <w:t>Zdenek</w:t>
            </w:r>
            <w:proofErr w:type="spellEnd"/>
            <w:r>
              <w:rPr>
                <w:b/>
                <w:i/>
                <w:kern w:val="0"/>
                <w:szCs w:val="21"/>
              </w:rPr>
              <w:t>. Language, Culture and Society: An Introduction to Linguistic Anthropology</w:t>
            </w:r>
            <w:r>
              <w:rPr>
                <w:b/>
                <w:kern w:val="0"/>
                <w:szCs w:val="21"/>
              </w:rPr>
              <w:t xml:space="preserve">. Colorado: </w:t>
            </w:r>
            <w:proofErr w:type="spellStart"/>
            <w:r>
              <w:rPr>
                <w:b/>
                <w:kern w:val="0"/>
                <w:szCs w:val="21"/>
              </w:rPr>
              <w:t>Westview</w:t>
            </w:r>
            <w:proofErr w:type="spellEnd"/>
            <w:r>
              <w:rPr>
                <w:b/>
                <w:kern w:val="0"/>
                <w:szCs w:val="21"/>
              </w:rPr>
              <w:t xml:space="preserve"> Press. 2004</w:t>
            </w:r>
          </w:p>
          <w:p w:rsidR="002636B9" w:rsidRDefault="002636B9">
            <w:pPr>
              <w:rPr>
                <w:b/>
                <w:szCs w:val="21"/>
              </w:rPr>
            </w:pPr>
            <w:r>
              <w:rPr>
                <w:b/>
                <w:szCs w:val="21"/>
              </w:rPr>
              <w:t xml:space="preserve">2.  </w:t>
            </w:r>
            <w:proofErr w:type="spellStart"/>
            <w:r>
              <w:rPr>
                <w:b/>
                <w:szCs w:val="21"/>
              </w:rPr>
              <w:t>Kramsch</w:t>
            </w:r>
            <w:proofErr w:type="spellEnd"/>
            <w:r>
              <w:rPr>
                <w:b/>
                <w:szCs w:val="21"/>
              </w:rPr>
              <w:t xml:space="preserve">, Claire. </w:t>
            </w:r>
            <w:proofErr w:type="spellStart"/>
            <w:r>
              <w:rPr>
                <w:b/>
                <w:i/>
                <w:iCs/>
                <w:szCs w:val="21"/>
              </w:rPr>
              <w:t>Lanugage</w:t>
            </w:r>
            <w:proofErr w:type="spellEnd"/>
            <w:r>
              <w:rPr>
                <w:b/>
                <w:i/>
                <w:iCs/>
                <w:szCs w:val="21"/>
              </w:rPr>
              <w:t xml:space="preserve"> and Culture.</w:t>
            </w:r>
            <w:r>
              <w:rPr>
                <w:b/>
                <w:szCs w:val="21"/>
              </w:rPr>
              <w:t xml:space="preserve"> </w:t>
            </w:r>
            <w:r>
              <w:rPr>
                <w:b/>
                <w:color w:val="333333"/>
                <w:szCs w:val="21"/>
                <w:shd w:val="clear" w:color="auto" w:fill="FFFFFF"/>
              </w:rPr>
              <w:t>Shanghai: Shanghai Foreign Language Education Press</w:t>
            </w:r>
            <w:r>
              <w:rPr>
                <w:b/>
                <w:szCs w:val="21"/>
              </w:rPr>
              <w:t>. 2000</w:t>
            </w:r>
          </w:p>
          <w:p w:rsidR="002636B9" w:rsidRDefault="002636B9">
            <w:pPr>
              <w:rPr>
                <w:b/>
                <w:szCs w:val="21"/>
              </w:rPr>
            </w:pPr>
            <w:r>
              <w:rPr>
                <w:b/>
                <w:szCs w:val="21"/>
              </w:rPr>
              <w:t xml:space="preserve">3.  Deng, </w:t>
            </w:r>
            <w:proofErr w:type="spellStart"/>
            <w:r>
              <w:rPr>
                <w:b/>
                <w:szCs w:val="21"/>
              </w:rPr>
              <w:t>Yanchang</w:t>
            </w:r>
            <w:proofErr w:type="spellEnd"/>
            <w:r>
              <w:rPr>
                <w:b/>
                <w:szCs w:val="21"/>
              </w:rPr>
              <w:t xml:space="preserve"> and Liu, </w:t>
            </w:r>
            <w:proofErr w:type="spellStart"/>
            <w:r>
              <w:rPr>
                <w:b/>
                <w:szCs w:val="21"/>
              </w:rPr>
              <w:t>Runqing</w:t>
            </w:r>
            <w:proofErr w:type="spellEnd"/>
            <w:r>
              <w:rPr>
                <w:b/>
                <w:szCs w:val="21"/>
              </w:rPr>
              <w:t>.</w:t>
            </w:r>
            <w:r>
              <w:rPr>
                <w:b/>
                <w:i/>
                <w:iCs/>
                <w:szCs w:val="21"/>
              </w:rPr>
              <w:t xml:space="preserve"> Language and Culture</w:t>
            </w:r>
            <w:r>
              <w:rPr>
                <w:b/>
                <w:szCs w:val="21"/>
              </w:rPr>
              <w:t>. Beijing: Foreign Language Teaching and Research Press.1989</w:t>
            </w:r>
          </w:p>
          <w:p w:rsidR="002636B9" w:rsidRDefault="002636B9">
            <w:pPr>
              <w:autoSpaceDE w:val="0"/>
              <w:autoSpaceDN w:val="0"/>
              <w:adjustRightInd w:val="0"/>
              <w:ind w:right="6"/>
              <w:rPr>
                <w:b/>
                <w:kern w:val="0"/>
                <w:szCs w:val="21"/>
              </w:rPr>
            </w:pPr>
            <w:r>
              <w:rPr>
                <w:b/>
                <w:kern w:val="0"/>
                <w:szCs w:val="21"/>
              </w:rPr>
              <w:t xml:space="preserve">4.  Zhou, </w:t>
            </w:r>
            <w:proofErr w:type="spellStart"/>
            <w:r>
              <w:rPr>
                <w:b/>
                <w:kern w:val="0"/>
                <w:szCs w:val="21"/>
              </w:rPr>
              <w:t>Qingsheng</w:t>
            </w:r>
            <w:proofErr w:type="spellEnd"/>
            <w:r>
              <w:rPr>
                <w:b/>
                <w:kern w:val="0"/>
                <w:szCs w:val="21"/>
              </w:rPr>
              <w:t xml:space="preserve"> ed. </w:t>
            </w:r>
            <w:r>
              <w:rPr>
                <w:b/>
                <w:i/>
                <w:iCs/>
                <w:kern w:val="0"/>
                <w:szCs w:val="21"/>
              </w:rPr>
              <w:t>Selected Papers of the Century in Chinese Linguistic Anthropology</w:t>
            </w:r>
            <w:r>
              <w:rPr>
                <w:rFonts w:hint="eastAsia"/>
                <w:b/>
                <w:kern w:val="0"/>
                <w:szCs w:val="21"/>
              </w:rPr>
              <w:t>，</w:t>
            </w:r>
            <w:r>
              <w:rPr>
                <w:b/>
                <w:kern w:val="0"/>
                <w:szCs w:val="21"/>
              </w:rPr>
              <w:t>Beijing: Intellectual Property Publishing House. 2008</w:t>
            </w:r>
          </w:p>
          <w:p w:rsidR="002636B9" w:rsidRDefault="002636B9">
            <w:pPr>
              <w:rPr>
                <w:b/>
                <w:color w:val="000000"/>
                <w:szCs w:val="21"/>
              </w:rPr>
            </w:pPr>
            <w:r>
              <w:rPr>
                <w:b/>
                <w:kern w:val="0"/>
                <w:szCs w:val="21"/>
              </w:rPr>
              <w:t>5. Foley</w:t>
            </w:r>
            <w:r>
              <w:rPr>
                <w:rFonts w:hint="eastAsia"/>
                <w:b/>
                <w:kern w:val="0"/>
                <w:szCs w:val="21"/>
              </w:rPr>
              <w:t>，</w:t>
            </w:r>
            <w:r>
              <w:rPr>
                <w:b/>
                <w:kern w:val="0"/>
                <w:szCs w:val="21"/>
              </w:rPr>
              <w:t xml:space="preserve">William A. </w:t>
            </w:r>
            <w:r>
              <w:rPr>
                <w:b/>
                <w:i/>
                <w:iCs/>
                <w:kern w:val="0"/>
                <w:szCs w:val="21"/>
              </w:rPr>
              <w:t>Anthropological Linguistics: An Introduction</w:t>
            </w:r>
            <w:r>
              <w:rPr>
                <w:b/>
                <w:kern w:val="0"/>
                <w:szCs w:val="21"/>
              </w:rPr>
              <w:t>. Beijing: Foreign Language Teaching and Research Press.2001</w:t>
            </w:r>
          </w:p>
          <w:p w:rsidR="002636B9" w:rsidRDefault="002636B9">
            <w:pPr>
              <w:rPr>
                <w:b/>
                <w:color w:val="000000"/>
                <w:szCs w:val="21"/>
              </w:rPr>
            </w:pPr>
          </w:p>
          <w:p w:rsidR="002636B9" w:rsidRDefault="002636B9">
            <w:pPr>
              <w:rPr>
                <w:b/>
                <w:color w:val="000000"/>
                <w:szCs w:val="21"/>
              </w:rPr>
            </w:pPr>
          </w:p>
        </w:tc>
      </w:tr>
    </w:tbl>
    <w:p w:rsidR="002636B9" w:rsidRDefault="002636B9" w:rsidP="002636B9">
      <w:pPr>
        <w:ind w:right="-113"/>
        <w:jc w:val="left"/>
        <w:rPr>
          <w:b/>
          <w:color w:val="000000"/>
          <w:szCs w:val="21"/>
        </w:rPr>
      </w:pPr>
      <w:r>
        <w:rPr>
          <w:b/>
          <w:color w:val="000000"/>
          <w:szCs w:val="21"/>
        </w:rPr>
        <w:t xml:space="preserve">Table column size can be adjusted according to the content.                            </w:t>
      </w:r>
    </w:p>
    <w:p w:rsidR="007F64DF" w:rsidRPr="002636B9" w:rsidRDefault="007F64DF"/>
    <w:sectPr w:rsidR="007F64DF" w:rsidRPr="002636B9" w:rsidSect="007F64D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73571"/>
    <w:multiLevelType w:val="hybridMultilevel"/>
    <w:tmpl w:val="A73A0076"/>
    <w:lvl w:ilvl="0" w:tplc="6C00D88E">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4730539"/>
    <w:multiLevelType w:val="hybridMultilevel"/>
    <w:tmpl w:val="454E2E32"/>
    <w:lvl w:ilvl="0" w:tplc="935A599C">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36B9"/>
    <w:rsid w:val="001E6855"/>
    <w:rsid w:val="002636B9"/>
    <w:rsid w:val="007F64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6B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59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845</Words>
  <Characters>4821</Characters>
  <Application>Microsoft Office Word</Application>
  <DocSecurity>0</DocSecurity>
  <Lines>40</Lines>
  <Paragraphs>11</Paragraphs>
  <ScaleCrop>false</ScaleCrop>
  <Company>Hewlett-Packard Company</Company>
  <LinksUpToDate>false</LinksUpToDate>
  <CharactersWithSpaces>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sfsc</dc:creator>
  <cp:lastModifiedBy>sfsc</cp:lastModifiedBy>
  <cp:revision>1</cp:revision>
  <dcterms:created xsi:type="dcterms:W3CDTF">2018-11-18T01:45:00Z</dcterms:created>
  <dcterms:modified xsi:type="dcterms:W3CDTF">2018-11-18T01:52:00Z</dcterms:modified>
</cp:coreProperties>
</file>